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37" w:rsidRPr="00DF1137" w:rsidRDefault="00DF1137" w:rsidP="00DF1137">
      <w:pPr>
        <w:jc w:val="center"/>
        <w:rPr>
          <w:b/>
        </w:rPr>
      </w:pPr>
      <w:r w:rsidRPr="00DF1137">
        <w:rPr>
          <w:b/>
        </w:rPr>
        <w:t>ИЗВЕЩЕНИЕ</w:t>
      </w:r>
    </w:p>
    <w:p w:rsidR="00DF1137" w:rsidRPr="00DF1137" w:rsidRDefault="00DF1137" w:rsidP="00DF1137">
      <w:pPr>
        <w:jc w:val="center"/>
        <w:rPr>
          <w:b/>
        </w:rPr>
      </w:pPr>
      <w:r w:rsidRPr="00DF1137">
        <w:rPr>
          <w:b/>
        </w:rPr>
        <w:t>о начале и об усл</w:t>
      </w:r>
      <w:bookmarkStart w:id="0" w:name="_GoBack"/>
      <w:bookmarkEnd w:id="0"/>
      <w:r w:rsidRPr="00DF1137">
        <w:rPr>
          <w:b/>
        </w:rPr>
        <w:t>овиях проведения конкурса 2014 года на право получения грантов Президента Российской Федерации для государственной поддержки ведущих научных школ</w:t>
      </w:r>
    </w:p>
    <w:p w:rsidR="00DF1137" w:rsidRDefault="00DF1137" w:rsidP="00DF1137"/>
    <w:p w:rsidR="00DF1137" w:rsidRDefault="00DF1137" w:rsidP="00DF1137">
      <w:r>
        <w:t xml:space="preserve">1. Министерство образования и науки Российской Федерации объявляет конкурс 2014 года на право получения грантов Президента Российской Федерации для государственной поддержки ведущих научных школ Российской Федерации (далее – конкурс НШ-2014). Организатором конкурса является Министерство образования и науки Российской Федерации (далее – </w:t>
      </w:r>
      <w:proofErr w:type="spellStart"/>
      <w:r>
        <w:t>Минобрнауки</w:t>
      </w:r>
      <w:proofErr w:type="spellEnd"/>
      <w:r>
        <w:t xml:space="preserve"> России).</w:t>
      </w:r>
    </w:p>
    <w:p w:rsidR="00DF1137" w:rsidRDefault="00DF1137" w:rsidP="00DF1137">
      <w:r>
        <w:t>2. Выделение грантов Президента Российской Федерации для государственной поддержки ведущих научных школ Российской Федерации (далее – гранты) осуществляется в соответствии с постановлением Правительства Российской Федерации от 27 апреля 2005 г. № 260 «О мерах по государственной поддержке молодых российских ученых - кандидатов наук и докторов наук и ведущих научных школ Российской Федерации».</w:t>
      </w:r>
    </w:p>
    <w:p w:rsidR="00DF1137" w:rsidRDefault="00DF1137" w:rsidP="00DF1137">
      <w:r>
        <w:t>3. Ведущей научной школой Российской Федерации считается сложившийся коллектив исследователей различных возрастных групп и научной квалификации, связанных проведением исследований по общему научному направлению и объединенных совместной научной деятельностью. Указанный коллектив должен осуществлять подготовку научных кадров, иметь в своем составе руководителя, а также молодых (до 35 лет) исследователей (далее – ведущая научная школа).</w:t>
      </w:r>
    </w:p>
    <w:p w:rsidR="00DF1137" w:rsidRDefault="00DF1137" w:rsidP="00DF1137">
      <w:r>
        <w:t>В конкурсе могут принимать участие российские научные или образовательные организации, а также организации, осуществляющие производство научно-технической продукции (далее - организации), имеющие трудовые отношения с членами коллективов ведущих научных школ.</w:t>
      </w:r>
    </w:p>
    <w:p w:rsidR="00DF1137" w:rsidRDefault="00DF1137" w:rsidP="00DF1137">
      <w:r>
        <w:t xml:space="preserve">Если для выполнения работы ведущей научной школе требуется дополнительная экспериментальная база или необходимо создать иные условия для проведения научных исследований, то по согласованию с </w:t>
      </w:r>
      <w:proofErr w:type="spellStart"/>
      <w:r>
        <w:t>Минобрнауки</w:t>
      </w:r>
      <w:proofErr w:type="spellEnd"/>
      <w:r>
        <w:t xml:space="preserve"> России к участию в выполнении работ могут быть привлечены сторонние организации, обеспечивающие создание этих условий.</w:t>
      </w:r>
    </w:p>
    <w:p w:rsidR="00DF1137" w:rsidRDefault="00DF1137" w:rsidP="00DF1137">
      <w:r>
        <w:t>4. На конкурс представляются работы в форме заявки на участие в конкурсе, предусмотренной в Инструкции соискателям гранта по подготовке конкурсной заявк</w:t>
      </w:r>
      <w:proofErr w:type="gramStart"/>
      <w:r>
        <w:t>и(</w:t>
      </w:r>
      <w:proofErr w:type="gramEnd"/>
      <w:r>
        <w:t>далее соответственно – конкурсная заявка, Инструкция), для участия в 2014 году в конкурсе на право получения грантов (Приложение № 1 к настоящему Извещению).</w:t>
      </w:r>
    </w:p>
    <w:p w:rsidR="00DF1137" w:rsidRDefault="00DF1137" w:rsidP="00DF1137">
      <w:r>
        <w:t>5. Организация имеет право подать несколько конкурсных заявок по числу представляемых ведущих научных школ (далее – соискателей гранта).</w:t>
      </w:r>
    </w:p>
    <w:p w:rsidR="00DF1137" w:rsidRDefault="00DF1137" w:rsidP="00DF1137">
      <w:r>
        <w:t>Каждый соискатель гранта имеет право представить свою работу только в рамках одной конкурсной заявки.</w:t>
      </w:r>
    </w:p>
    <w:p w:rsidR="00DF1137" w:rsidRDefault="00DF1137" w:rsidP="00DF1137">
      <w:r>
        <w:t xml:space="preserve">6. Организации должны иметь необходимое оборудование, другие материальные и технологические возможности, положительную репутацию, исполнять обязательства по уплате налогов в бюджеты всех уровней и обязательных платежей в государственные внебюджетные фонды, должны быть платежеспособными, не находиться в процессе ликвидации, реорганизации, </w:t>
      </w:r>
      <w:r>
        <w:lastRenderedPageBreak/>
        <w:t>банкротства. Организации не могут участвовать в конкурсе, в случае если на их имущество наложен арест и (или) их экономическая деятельность приостановлена.</w:t>
      </w:r>
    </w:p>
    <w:p w:rsidR="00DF1137" w:rsidRDefault="00DF1137" w:rsidP="00DF1137">
      <w:r>
        <w:t>7. Гранты выделяются на 2-летний срок для финансирования расходов на проведение фундаментальных и прикладных научных исследований, в том числе по приоритетным направлениям развития науки, технологий и техники Российской Федерации по следующим областям знаний:</w:t>
      </w:r>
    </w:p>
    <w:p w:rsidR="00DF1137" w:rsidRDefault="00DF1137" w:rsidP="00DF1137">
      <w:r>
        <w:t xml:space="preserve"> </w:t>
      </w:r>
      <w:r>
        <w:t>(01) Математика и механика;</w:t>
      </w:r>
    </w:p>
    <w:p w:rsidR="00DF1137" w:rsidRDefault="00DF1137" w:rsidP="00DF1137">
      <w:r>
        <w:t xml:space="preserve"> </w:t>
      </w:r>
      <w:r>
        <w:t>(02) Физика и астрономия;</w:t>
      </w:r>
    </w:p>
    <w:p w:rsidR="00DF1137" w:rsidRDefault="00DF1137" w:rsidP="00DF1137">
      <w:r>
        <w:t xml:space="preserve"> </w:t>
      </w:r>
      <w:r>
        <w:t>(03) Химия, новые материалы и химические технологии;</w:t>
      </w:r>
    </w:p>
    <w:p w:rsidR="00DF1137" w:rsidRDefault="00DF1137" w:rsidP="00DF1137">
      <w:r>
        <w:t xml:space="preserve"> </w:t>
      </w:r>
      <w:r>
        <w:t>(04) Биология, сельскохозяйственные науки и технологии живых систем;</w:t>
      </w:r>
    </w:p>
    <w:p w:rsidR="00DF1137" w:rsidRDefault="00DF1137" w:rsidP="00DF1137">
      <w:r>
        <w:t xml:space="preserve"> </w:t>
      </w:r>
      <w:r>
        <w:t>(05) Науки о Земле, экологии и рациональном природопользовании;</w:t>
      </w:r>
    </w:p>
    <w:p w:rsidR="00DF1137" w:rsidRDefault="00DF1137" w:rsidP="00DF1137">
      <w:r>
        <w:t xml:space="preserve"> </w:t>
      </w:r>
      <w:r>
        <w:t>(06) Общественные и гуманитарные науки;</w:t>
      </w:r>
    </w:p>
    <w:p w:rsidR="00DF1137" w:rsidRDefault="00DF1137" w:rsidP="00DF1137">
      <w:r>
        <w:t xml:space="preserve"> </w:t>
      </w:r>
      <w:r>
        <w:t>(07) Медицина;</w:t>
      </w:r>
    </w:p>
    <w:p w:rsidR="00DF1137" w:rsidRDefault="00DF1137" w:rsidP="00DF1137">
      <w:r>
        <w:t xml:space="preserve"> </w:t>
      </w:r>
      <w:r>
        <w:t>(08) Технические и инженерные науки;</w:t>
      </w:r>
    </w:p>
    <w:p w:rsidR="00DF1137" w:rsidRDefault="00DF1137" w:rsidP="00DF1137">
      <w:r>
        <w:t xml:space="preserve"> </w:t>
      </w:r>
      <w:r>
        <w:t>(09) Информационно-телекоммуникационные системы и технологии;</w:t>
      </w:r>
    </w:p>
    <w:p w:rsidR="00DF1137" w:rsidRDefault="00DF1137" w:rsidP="00DF1137">
      <w:r>
        <w:t xml:space="preserve"> </w:t>
      </w:r>
      <w:r>
        <w:t>(10) Военные и специальные технологии.</w:t>
      </w:r>
    </w:p>
    <w:p w:rsidR="00DF1137" w:rsidRDefault="00DF1137" w:rsidP="00DF1137">
      <w:r>
        <w:t>8. Размер средств, расходуемых на материальную поддержку членов коллектива ведущей научной школы Российской Федерации, определяется договором с организацией, в адрес которой перечисляются средства гранта, и не может превышать 50 процентов общей суммы гранта. При этом не менее 50 процентов средств, расходуемых на указанную материальную поддержку, направляется молодым (до 35 лет) ученым и специалистам ведущей научной школы Российской Федерации.</w:t>
      </w:r>
    </w:p>
    <w:p w:rsidR="00DF1137" w:rsidRDefault="00DF1137" w:rsidP="00DF1137">
      <w:r>
        <w:t xml:space="preserve">9. </w:t>
      </w:r>
      <w:proofErr w:type="gramStart"/>
      <w:r>
        <w:t xml:space="preserve">Представленные на конкурс работы рассматриваются и проверяются на их соответствие условиям конкурса Конкурсной комиссией по проведению конкурсов на право получения грантов Президента Российской Федерации для государственной поддержки молодых российских ученых и средств для государственной поддержки ведущих научных школ Российской Федерации, созданной приказом </w:t>
      </w:r>
      <w:proofErr w:type="spellStart"/>
      <w:r>
        <w:t>Минобрнауки</w:t>
      </w:r>
      <w:proofErr w:type="spellEnd"/>
      <w:r>
        <w:t xml:space="preserve"> России от 24 сентября 2013 г. № 1089  (далее - Конкурсная комиссия).</w:t>
      </w:r>
      <w:proofErr w:type="gramEnd"/>
      <w:r>
        <w:t xml:space="preserve"> Работы, соответствующие условиям конкурса, направляются конкурсной комиссией в Совет для проведения их экспертной оценки. </w:t>
      </w:r>
      <w:proofErr w:type="gramStart"/>
      <w:r>
        <w:t xml:space="preserve">При проведении экспертной оценки работ Совет учитывает такие критерии, как научный задел по заявленному исследованию за последние 3 года, планируемая активность научной деятельности соискателя гранта (в том числе публикация научных статей в высокорейтинговых журналах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), оценка научного исследования, включающая новизну и прикладную значимость, достижимость результатов научного исследования.</w:t>
      </w:r>
      <w:proofErr w:type="gramEnd"/>
    </w:p>
    <w:p w:rsidR="00DF1137" w:rsidRDefault="00DF1137" w:rsidP="00DF1137">
      <w:r>
        <w:t>По результатам экспертной оценки работ Совет готовит предложения по определению работ – победителей конкурса. Результаты экспертной оценки и предложения по определению работ – победителей конкурса направляются в Конкурсную комиссию. Конкурсная комиссия рассматривает поступившие документы и определяет работы – победители конкурса.</w:t>
      </w:r>
    </w:p>
    <w:p w:rsidR="00DF1137" w:rsidRDefault="00DF1137" w:rsidP="00DF1137">
      <w:proofErr w:type="gramStart"/>
      <w:r>
        <w:lastRenderedPageBreak/>
        <w:t xml:space="preserve">Списки соискателей гранта, работы которых признаны победителями конкурса, будут опубликованы в газете «Поиск» и размещены на сайтах </w:t>
      </w:r>
      <w:proofErr w:type="spellStart"/>
      <w:r>
        <w:t>Минобрнауки</w:t>
      </w:r>
      <w:proofErr w:type="spellEnd"/>
      <w:r>
        <w:t xml:space="preserve"> России и федерального государственного бюджетного научного учреждения «Научно-исследовательский институт - Республиканский исследовательский научно-консультационный центр экспертизы» (далее -  ФГБНУ НИИ РИНКЦЭ) в январе 2014 года.</w:t>
      </w:r>
      <w:proofErr w:type="gramEnd"/>
    </w:p>
    <w:p w:rsidR="00DF1137" w:rsidRDefault="00DF1137" w:rsidP="00DF1137">
      <w:r>
        <w:t xml:space="preserve">10. </w:t>
      </w:r>
      <w:proofErr w:type="spellStart"/>
      <w:proofErr w:type="gramStart"/>
      <w:r>
        <w:t>Минобрнауки</w:t>
      </w:r>
      <w:proofErr w:type="spellEnd"/>
      <w:r>
        <w:t xml:space="preserve"> России на основании решения Конкурсной комиссии заключает соглашения об условиях использования гранта с организациями – участниками конкурсов, имеющими трудовые отношения с членами коллективов ведущих научных школ, для государственной поддержки ведущих научных школ Российской Федерации, работы которых были представлены этими организациями на конкурс и стали победителями не позднее 15 марта 2014 г.</w:t>
      </w:r>
      <w:proofErr w:type="gramEnd"/>
    </w:p>
    <w:p w:rsidR="00DF1137" w:rsidRDefault="00DF1137" w:rsidP="00DF1137">
      <w:r>
        <w:t>В соглашении указывается тема научных исследований, для проведения которых выделяется грант, содержатся план работ и смета расходов на проведение этих научных исследований, указываются общий и поэтапный объемы финансирования, обязательства организации по расходованию с согласия руководител</w:t>
      </w:r>
      <w:proofErr w:type="gramStart"/>
      <w:r>
        <w:t>я(</w:t>
      </w:r>
      <w:proofErr w:type="gramEnd"/>
      <w:r>
        <w:t xml:space="preserve">ей) ведущей научной школы выделенных средств на проведение научных исследований по указанной теме, а также иные условия, связанные с использованием гранта. В соглашении также предусматривается право </w:t>
      </w:r>
      <w:proofErr w:type="spellStart"/>
      <w:r>
        <w:t>Минобрнауки</w:t>
      </w:r>
      <w:proofErr w:type="spellEnd"/>
      <w:r>
        <w:t xml:space="preserve"> России осуществлять проверку целевого использования выделенного гранта.</w:t>
      </w:r>
    </w:p>
    <w:p w:rsidR="00DF1137" w:rsidRDefault="00DF1137" w:rsidP="00DF1137">
      <w:r>
        <w:t xml:space="preserve">К соглашению между </w:t>
      </w:r>
      <w:proofErr w:type="spellStart"/>
      <w:r>
        <w:t>Минобрнауки</w:t>
      </w:r>
      <w:proofErr w:type="spellEnd"/>
      <w:r>
        <w:t xml:space="preserve"> России и организацией прилагается договор между этой организацией и руководителе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ведущей научной школы, определяющий обязательства руководителя(ей) ведущей научной школы по проведению научных исследований в соответствии с планом работ и представлению по окончании очередного этапа научных исследований финансовых и научных отчетов, а также иные обязательства, связанные с использованием гранта.</w:t>
      </w:r>
    </w:p>
    <w:p w:rsidR="00DF1137" w:rsidRDefault="00DF1137" w:rsidP="00DF1137">
      <w:r>
        <w:t xml:space="preserve">11. Данное Извещение и Инструкция размещаются на сайтах </w:t>
      </w:r>
      <w:proofErr w:type="spellStart"/>
      <w:r>
        <w:t>Минобрнауки</w:t>
      </w:r>
      <w:proofErr w:type="spellEnd"/>
      <w:r>
        <w:t xml:space="preserve"> России (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t>) и ФГБНУ НИИ РИНКЦЭ (grants.extech.ru).</w:t>
      </w:r>
    </w:p>
    <w:p w:rsidR="00DF1137" w:rsidRDefault="00DF1137" w:rsidP="00DF1137">
      <w:r>
        <w:t>Заявки на участие в конкурсе подаются (загружаются) в электронном виде на специализированном сайте  ФГБНУ НИИ РИНКЦЭ (grants.extech.ru).</w:t>
      </w:r>
    </w:p>
    <w:p w:rsidR="00DF1137" w:rsidRDefault="00DF1137" w:rsidP="00DF1137">
      <w:r>
        <w:t xml:space="preserve">Регистрация и заполнение интерактивных форм конкурсной заявки на специализированном сайте ФГБНУ НИИ РИНКЦЭ являются обязательными. По окончании процесса заполнения интерактивных форм необходимо скачать заявку, распечатать её, оформить необходимыми подписями и печатями, после чего отсканировать и прикрепить в электронном виде на персональной странице в срок </w:t>
      </w:r>
      <w:r w:rsidRPr="00DF1137">
        <w:rPr>
          <w:b/>
        </w:rPr>
        <w:t>до  16 часов 00 минут московского времени 25 октября 2013 г</w:t>
      </w:r>
      <w:r>
        <w:t>.</w:t>
      </w:r>
    </w:p>
    <w:p w:rsidR="00DF1137" w:rsidRDefault="00DF1137" w:rsidP="00DF1137">
      <w:proofErr w:type="gramStart"/>
      <w:r>
        <w:t>В соответствии с требованиями Инструкции необходимо подготовить сопроводительное письмо от организации, представляющей на конкурс работы ведущей научной школы, которое должно быть отправлено почтой (или доставлено нарочным) в запечатанном конверте (адреса получателя и отправителя скачены с сайта) с условием, что оно будет получено ФГБНУ НИИ РИНКЦЭ до 16 часов 00 минут московского времени 25 октября 2013 г. по адресу: 123995, г</w:t>
      </w:r>
      <w:proofErr w:type="gramEnd"/>
      <w:r>
        <w:t>. Москва, ГСП-5, ул. Антонова-Овсеенко, д. 13, стр. 1.</w:t>
      </w:r>
    </w:p>
    <w:p w:rsidR="00DF1137" w:rsidRDefault="00DF1137" w:rsidP="00DF1137"/>
    <w:p w:rsidR="00366F06" w:rsidRDefault="00DF1137" w:rsidP="00DF1137">
      <w:r>
        <w:t>Контактные телефоны ФГБНУ НИИ РИНКЦЭ: (499)259-24-86, (499)259-29-78.</w:t>
      </w:r>
    </w:p>
    <w:sectPr w:rsidR="0036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37"/>
    <w:rsid w:val="00366F06"/>
    <w:rsid w:val="00D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Валерьевна</dc:creator>
  <cp:lastModifiedBy>Смирнова Наталья Валерьевна</cp:lastModifiedBy>
  <cp:revision>1</cp:revision>
  <dcterms:created xsi:type="dcterms:W3CDTF">2013-09-26T04:59:00Z</dcterms:created>
  <dcterms:modified xsi:type="dcterms:W3CDTF">2013-09-26T05:03:00Z</dcterms:modified>
</cp:coreProperties>
</file>